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80"/>
        </w:tabs>
        <w:ind w:left="-426" w:right="-45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4100943" cy="1762094"/>
            <wp:effectExtent b="0" l="0" r="0" t="0"/>
            <wp:docPr id="23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0943" cy="1762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80"/>
        </w:tabs>
        <w:ind w:left="-426" w:right="-45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880"/>
        </w:tabs>
        <w:ind w:left="-426" w:right="-454" w:firstLine="0"/>
        <w:jc w:val="center"/>
        <w:rPr>
          <w:b w:val="1"/>
          <w:color w:val="44546a"/>
          <w:sz w:val="96"/>
          <w:szCs w:val="96"/>
        </w:rPr>
      </w:pPr>
      <w:r w:rsidDel="00000000" w:rsidR="00000000" w:rsidRPr="00000000">
        <w:rPr>
          <w:b w:val="1"/>
          <w:color w:val="44546a"/>
          <w:sz w:val="96"/>
          <w:szCs w:val="96"/>
          <w:rtl w:val="0"/>
        </w:rPr>
        <w:t xml:space="preserve">CARAVANA</w:t>
      </w:r>
    </w:p>
    <w:p w:rsidR="00000000" w:rsidDel="00000000" w:rsidP="00000000" w:rsidRDefault="00000000" w:rsidRPr="00000000" w14:paraId="00000004">
      <w:pPr>
        <w:tabs>
          <w:tab w:val="left" w:pos="1880"/>
        </w:tabs>
        <w:ind w:left="-426" w:right="-454" w:firstLine="0"/>
        <w:jc w:val="center"/>
        <w:rPr>
          <w:b w:val="1"/>
          <w:color w:val="44546a"/>
          <w:sz w:val="96"/>
          <w:szCs w:val="96"/>
        </w:rPr>
      </w:pPr>
      <w:r w:rsidDel="00000000" w:rsidR="00000000" w:rsidRPr="00000000">
        <w:rPr>
          <w:b w:val="1"/>
          <w:color w:val="44546a"/>
          <w:sz w:val="96"/>
          <w:szCs w:val="96"/>
          <w:rtl w:val="0"/>
        </w:rPr>
        <w:t xml:space="preserve">ISRAEL</w:t>
      </w:r>
    </w:p>
    <w:p w:rsidR="00000000" w:rsidDel="00000000" w:rsidP="00000000" w:rsidRDefault="00000000" w:rsidRPr="00000000" w14:paraId="00000005">
      <w:pPr>
        <w:tabs>
          <w:tab w:val="left" w:pos="1880"/>
        </w:tabs>
        <w:ind w:left="-426" w:right="-454" w:firstLine="0"/>
        <w:jc w:val="center"/>
        <w:rPr>
          <w:b w:val="1"/>
          <w:color w:val="44546a"/>
          <w:sz w:val="96"/>
          <w:szCs w:val="96"/>
        </w:rPr>
      </w:pPr>
      <w:r w:rsidDel="00000000" w:rsidR="00000000" w:rsidRPr="00000000">
        <w:rPr>
          <w:b w:val="1"/>
          <w:color w:val="44546a"/>
          <w:sz w:val="96"/>
          <w:szCs w:val="96"/>
          <w:rtl w:val="0"/>
        </w:rPr>
        <w:t xml:space="preserve">2022</w:t>
      </w:r>
    </w:p>
    <w:p w:rsidR="00000000" w:rsidDel="00000000" w:rsidP="00000000" w:rsidRDefault="00000000" w:rsidRPr="00000000" w14:paraId="00000006">
      <w:pPr>
        <w:spacing w:after="160" w:line="259" w:lineRule="auto"/>
        <w:rPr>
          <w:b w:val="1"/>
          <w:color w:val="44546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880"/>
        </w:tabs>
        <w:ind w:left="-426" w:right="-45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Grupo: Bnei Noach</w:t>
      </w:r>
    </w:p>
    <w:p w:rsidR="00000000" w:rsidDel="00000000" w:rsidP="00000000" w:rsidRDefault="00000000" w:rsidRPr="00000000" w14:paraId="0000000A">
      <w:pPr>
        <w:tabs>
          <w:tab w:val="left" w:pos="1880"/>
        </w:tabs>
        <w:ind w:left="-426" w:right="-45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Data: 09 a 16 de Maio de 2022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24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Itinerário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b w:val="1"/>
          <w:color w:val="404040"/>
          <w:rtl w:val="0"/>
        </w:rPr>
        <w:t xml:space="preserve">09/05 –</w:t>
      </w:r>
      <w:r w:rsidDel="00000000" w:rsidR="00000000" w:rsidRPr="00000000">
        <w:rPr>
          <w:color w:val="404040"/>
          <w:rtl w:val="0"/>
        </w:rPr>
        <w:t xml:space="preserve"> Recepção e chegada Ben Gurion. Transfer in para o hotel.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10/05 –</w:t>
      </w:r>
      <w:r w:rsidDel="00000000" w:rsidR="00000000" w:rsidRPr="00000000">
        <w:rPr>
          <w:color w:val="404040"/>
          <w:rtl w:val="0"/>
        </w:rPr>
        <w:t xml:space="preserve"> Café da manhã e saída para o Kotel, Ida a </w:t>
      </w:r>
      <w:r w:rsidDel="00000000" w:rsidR="00000000" w:rsidRPr="00000000">
        <w:rPr>
          <w:rtl w:val="0"/>
        </w:rPr>
        <w:t xml:space="preserve">Chevron</w:t>
      </w:r>
      <w:r w:rsidDel="00000000" w:rsidR="00000000" w:rsidRPr="00000000">
        <w:rPr>
          <w:color w:val="404040"/>
          <w:rtl w:val="0"/>
        </w:rPr>
        <w:t xml:space="preserve"> (depende da segurança do local).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Túnel</w:t>
      </w:r>
      <w:r w:rsidDel="00000000" w:rsidR="00000000" w:rsidRPr="00000000">
        <w:rPr>
          <w:color w:val="404040"/>
          <w:rtl w:val="0"/>
        </w:rPr>
        <w:t xml:space="preserve"> do kotel - Museu 3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404040"/>
          <w:rtl w:val="0"/>
        </w:rPr>
        <w:t xml:space="preserve">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11/05 –</w:t>
      </w:r>
      <w:r w:rsidDel="00000000" w:rsidR="00000000" w:rsidRPr="00000000">
        <w:rPr>
          <w:color w:val="404040"/>
          <w:rtl w:val="0"/>
        </w:rPr>
        <w:t xml:space="preserve"> Visita ao Yad Vashem (museu do holocausto) , V</w:t>
      </w:r>
      <w:r w:rsidDel="00000000" w:rsidR="00000000" w:rsidRPr="00000000">
        <w:rPr>
          <w:rtl w:val="0"/>
        </w:rPr>
        <w:t xml:space="preserve">isita a “Mea Shearim” - o Bairro ultra-ortodoxo de Jerusalém e </w:t>
      </w:r>
      <w:r w:rsidDel="00000000" w:rsidR="00000000" w:rsidRPr="00000000">
        <w:rPr>
          <w:color w:val="404040"/>
          <w:rtl w:val="0"/>
        </w:rPr>
        <w:t xml:space="preserve">compras no bairro religioso de Geula , visita a </w:t>
      </w:r>
      <w:r w:rsidDel="00000000" w:rsidR="00000000" w:rsidRPr="00000000">
        <w:rPr>
          <w:rtl w:val="0"/>
        </w:rPr>
        <w:t xml:space="preserve">Rabinato chefe de Israel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12/05 –</w:t>
      </w:r>
      <w:r w:rsidDel="00000000" w:rsidR="00000000" w:rsidRPr="00000000">
        <w:rPr>
          <w:color w:val="404040"/>
          <w:rtl w:val="0"/>
        </w:rPr>
        <w:t xml:space="preserve"> Após café da manhã saída para o Norte, visita ao </w:t>
      </w:r>
      <w:r w:rsidDel="00000000" w:rsidR="00000000" w:rsidRPr="00000000">
        <w:rPr>
          <w:rtl w:val="0"/>
        </w:rPr>
        <w:t xml:space="preserve">túmulo</w:t>
      </w:r>
      <w:r w:rsidDel="00000000" w:rsidR="00000000" w:rsidRPr="00000000">
        <w:rPr>
          <w:color w:val="404040"/>
          <w:rtl w:val="0"/>
        </w:rPr>
        <w:t xml:space="preserve"> de Rambam em</w:t>
      </w:r>
      <w:r w:rsidDel="00000000" w:rsidR="00000000" w:rsidRPr="00000000">
        <w:rPr>
          <w:rtl w:val="0"/>
        </w:rPr>
        <w:t xml:space="preserve"> Tiberíades,</w:t>
      </w:r>
      <w:r w:rsidDel="00000000" w:rsidR="00000000" w:rsidRPr="00000000">
        <w:rPr>
          <w:color w:val="404040"/>
          <w:rtl w:val="0"/>
        </w:rPr>
        <w:t xml:space="preserve"> Mineração de Diamantes SHEFA YAMIM, </w:t>
      </w:r>
      <w:r w:rsidDel="00000000" w:rsidR="00000000" w:rsidRPr="00000000">
        <w:rPr>
          <w:rtl w:val="0"/>
        </w:rPr>
        <w:t xml:space="preserve">Akko,</w:t>
      </w:r>
      <w:r w:rsidDel="00000000" w:rsidR="00000000" w:rsidRPr="00000000">
        <w:rPr>
          <w:color w:val="404040"/>
          <w:rtl w:val="0"/>
        </w:rPr>
        <w:t xml:space="preserve"> Visita a sinagoga de mosaicos.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13/05 –</w:t>
      </w:r>
      <w:r w:rsidDel="00000000" w:rsidR="00000000" w:rsidRPr="00000000">
        <w:rPr>
          <w:color w:val="404040"/>
          <w:rtl w:val="0"/>
        </w:rPr>
        <w:t xml:space="preserve"> Cidade Velha, sinagoga Arizal, </w:t>
      </w:r>
      <w:r w:rsidDel="00000000" w:rsidR="00000000" w:rsidRPr="00000000">
        <w:rPr>
          <w:rtl w:val="0"/>
        </w:rPr>
        <w:t xml:space="preserve">Meron , visita ao Túmulo de Shimon Bar Yochai, </w:t>
      </w:r>
      <w:r w:rsidDel="00000000" w:rsidR="00000000" w:rsidRPr="00000000">
        <w:rPr>
          <w:color w:val="404040"/>
          <w:rtl w:val="0"/>
        </w:rPr>
        <w:t xml:space="preserve">mercado. Retorno ao hotel.</w:t>
      </w:r>
      <w:r w:rsidDel="00000000" w:rsidR="00000000" w:rsidRPr="00000000">
        <w:rPr>
          <w:rtl w:val="0"/>
        </w:rPr>
        <w:t xml:space="preserve"> Visita ao serviço de recebimento de shabat em sinagoga da cidade velha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14/05 –</w:t>
      </w:r>
      <w:r w:rsidDel="00000000" w:rsidR="00000000" w:rsidRPr="00000000">
        <w:rPr>
          <w:color w:val="404040"/>
          <w:rtl w:val="0"/>
        </w:rPr>
        <w:t xml:space="preserve"> Shabbat –</w:t>
      </w:r>
      <w:r w:rsidDel="00000000" w:rsidR="00000000" w:rsidRPr="00000000">
        <w:rPr>
          <w:rtl w:val="0"/>
        </w:rPr>
        <w:t xml:space="preserve">palestras com rabinos, almoço de shabat em casas de famílias judias ortodoxas.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40404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15/05 –</w:t>
      </w:r>
      <w:r w:rsidDel="00000000" w:rsidR="00000000" w:rsidRPr="00000000">
        <w:rPr>
          <w:color w:val="404040"/>
          <w:rtl w:val="0"/>
        </w:rPr>
        <w:t xml:space="preserve"> Café da manhã , Instituto Weitzman. Kfar Habad , visita a sinagoga replica 770, fabrica de Matza.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40404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404040"/>
          <w:rtl w:val="0"/>
        </w:rPr>
        <w:t xml:space="preserve">16/05</w:t>
      </w:r>
      <w:r w:rsidDel="00000000" w:rsidR="00000000" w:rsidRPr="00000000">
        <w:rPr>
          <w:color w:val="404040"/>
          <w:rtl w:val="0"/>
        </w:rPr>
        <w:t xml:space="preserve"> – check out e transfer para o aeroporto.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6"/>
          <w:szCs w:val="26"/>
          <w:u w:val="single"/>
          <w:rtl w:val="0"/>
        </w:rPr>
        <w:t xml:space="preserve">Favor notar: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6"/>
          <w:szCs w:val="26"/>
          <w:rtl w:val="0"/>
        </w:rPr>
        <w:t xml:space="preserve"> A ordem das visitas pode ser alterada de acordo com horários de funcionamento ao público, condições climáticas ou de segurança e feriados religiosos, mas principalmente devido aos horários de partida e chegada dos voos, esta informação é fundamental para a confecção final do programa.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54"/>
        <w:rPr>
          <w:color w:val="7030a0"/>
        </w:rPr>
      </w:pPr>
      <w:r w:rsidDel="00000000" w:rsidR="00000000" w:rsidRPr="00000000">
        <w:rPr>
          <w:b w:val="1"/>
          <w:color w:val="7030a0"/>
          <w:u w:val="single"/>
          <w:rtl w:val="0"/>
        </w:rPr>
        <w:t xml:space="preserve">A proposta está baseada nos seguintes hotéis ou SIMILARES</w:t>
      </w:r>
      <w:r w:rsidDel="00000000" w:rsidR="00000000" w:rsidRPr="00000000">
        <w:rPr>
          <w:color w:val="7030a0"/>
          <w:rtl w:val="0"/>
        </w:rPr>
        <w:t xml:space="preserve">: </w:t>
      </w:r>
    </w:p>
    <w:tbl>
      <w:tblPr>
        <w:tblStyle w:val="Table1"/>
        <w:tblW w:w="8723.0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2637"/>
        <w:gridCol w:w="1503"/>
        <w:gridCol w:w="1350"/>
        <w:gridCol w:w="1170"/>
        <w:gridCol w:w="1170"/>
        <w:gridCol w:w="893"/>
        <w:tblGridChange w:id="0">
          <w:tblGrid>
            <w:gridCol w:w="2637"/>
            <w:gridCol w:w="1503"/>
            <w:gridCol w:w="1350"/>
            <w:gridCol w:w="1170"/>
            <w:gridCol w:w="1170"/>
            <w:gridCol w:w="893"/>
          </w:tblGrid>
        </w:tblGridChange>
      </w:tblGrid>
      <w:tr>
        <w:trPr>
          <w:cantSplit w:val="0"/>
          <w:trHeight w:val="166" w:hRule="atLeast"/>
          <w:tblHeader w:val="0"/>
        </w:trPr>
        <w:tc>
          <w:tcPr>
            <w:shd w:fill="e6e6e6" w:val="clear"/>
            <w:tcMar>
              <w:top w:w="75.0" w:type="dxa"/>
              <w:left w:w="45.0" w:type="dxa"/>
              <w:bottom w:w="75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Hotel</w:t>
            </w:r>
          </w:p>
        </w:tc>
        <w:tc>
          <w:tcPr>
            <w:shd w:fill="e6e6e6" w:val="clear"/>
            <w:tcMar>
              <w:top w:w="75.0" w:type="dxa"/>
              <w:left w:w="0.0" w:type="dxa"/>
              <w:bottom w:w="75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Destino</w:t>
            </w:r>
          </w:p>
        </w:tc>
        <w:tc>
          <w:tcPr>
            <w:shd w:fill="e6e6e6" w:val="clear"/>
            <w:tcMar>
              <w:top w:w="75.0" w:type="dxa"/>
              <w:left w:w="0.0" w:type="dxa"/>
              <w:bottom w:w="75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Check-in</w:t>
            </w:r>
          </w:p>
        </w:tc>
        <w:tc>
          <w:tcPr>
            <w:shd w:fill="e6e6e6" w:val="clear"/>
            <w:tcMar>
              <w:top w:w="75.0" w:type="dxa"/>
              <w:left w:w="0.0" w:type="dxa"/>
              <w:bottom w:w="75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Check-out</w:t>
            </w:r>
          </w:p>
        </w:tc>
        <w:tc>
          <w:tcPr>
            <w:shd w:fill="e6e6e6" w:val="clear"/>
            <w:tcMar>
              <w:top w:w="75.0" w:type="dxa"/>
              <w:left w:w="0.0" w:type="dxa"/>
              <w:bottom w:w="75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Noites</w:t>
            </w:r>
          </w:p>
        </w:tc>
        <w:tc>
          <w:tcPr>
            <w:shd w:fill="e6e6e6" w:val="clear"/>
            <w:tcMar>
              <w:top w:w="75.0" w:type="dxa"/>
              <w:left w:w="0.0" w:type="dxa"/>
              <w:bottom w:w="75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Pensão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fff" w:val="clear"/>
            <w:tcMar>
              <w:top w:w="105.0" w:type="dxa"/>
              <w:left w:w="45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Jerusalem Gate ou similar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Jerusalem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09.05.2022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12.05.2022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H/B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fff" w:val="clear"/>
            <w:tcMar>
              <w:top w:w="105.0" w:type="dxa"/>
              <w:left w:w="45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Ruth ou similar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Safed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12.05.2022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15.05.2022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H/B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fff" w:val="clear"/>
            <w:tcMar>
              <w:top w:w="105.0" w:type="dxa"/>
              <w:left w:w="45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Grand Beach ou similar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 Aviv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15.05.2022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16.05.2022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105.0" w:type="dxa"/>
              <w:left w:w="0.0" w:type="dxa"/>
              <w:bottom w:w="105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H/B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ff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ff0000"/>
          <w:sz w:val="26"/>
          <w:szCs w:val="26"/>
          <w:rtl w:val="0"/>
        </w:rPr>
        <w:t xml:space="preserve">*Os hotéis acima mencionados estão pendentes a disponibilidade no momento da reserva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26"/>
          <w:szCs w:val="26"/>
          <w:rtl w:val="0"/>
        </w:rPr>
        <w:t xml:space="preserve">O Muro das Lamentações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  <w:drawing>
          <wp:inline distB="0" distT="0" distL="0" distR="0">
            <wp:extent cx="2552700" cy="1790700"/>
            <wp:effectExtent b="0" l="0" r="0" t="0"/>
            <wp:docPr id="23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20321</wp:posOffset>
                </wp:positionV>
                <wp:extent cx="3028950" cy="141414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36288" y="307769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  <w:t xml:space="preserve">O Muro das Lamentações, é o remanescente físico original do Sagrado Beit Hamikdash (Templo Sagrado). De acordo com os sábios, a santidade não saiu de seu lugar, apesar de fisicamente o templo ter sido destruído, espiritualmente a presença Divina se encontra no local com toda sua intensidade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20321</wp:posOffset>
                </wp:positionV>
                <wp:extent cx="3028950" cy="1414145"/>
                <wp:effectExtent b="0" l="0" r="0" t="0"/>
                <wp:wrapSquare wrapText="bothSides" distB="45720" distT="45720" distL="114300" distR="114300"/>
                <wp:docPr id="22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26"/>
          <w:szCs w:val="26"/>
          <w:rtl w:val="0"/>
        </w:rPr>
        <w:t xml:space="preserve">Túneis do Muro das Lamentações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20321</wp:posOffset>
                </wp:positionV>
                <wp:extent cx="268414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8690" y="3077690"/>
                          <a:ext cx="267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  <w:t xml:space="preserve">A Caravana irá visitar os túneis do templo, a parte encoberta do Muro das Lamentações! Você terá a oportunidade de caminham por espaços subterrâneos antigos e fascinantes com descobertas arqueológicas requintadas, chegar ao local mais próximo da Santo Santuário, aonde se encontra a Arca Sagrada, a mesma da época de Moisés e fazer lá sua prece. Conheça as gigantes pedras encontradas que levantam um enigma de como poderiam os homens transportá-la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20321</wp:posOffset>
                </wp:positionV>
                <wp:extent cx="2684145" cy="1414145"/>
                <wp:effectExtent b="0" l="0" r="0" t="0"/>
                <wp:wrapSquare wrapText="bothSides" distB="45720" distT="45720" distL="114300" distR="114300"/>
                <wp:docPr id="2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4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  <w:drawing>
          <wp:inline distB="0" distT="0" distL="0" distR="0">
            <wp:extent cx="2866588" cy="1907584"/>
            <wp:effectExtent b="0" l="0" r="0" t="0"/>
            <wp:docPr id="23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6588" cy="1907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b w:val="1"/>
          <w:i w:val="1"/>
          <w:color w:val="44546a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26"/>
          <w:szCs w:val="26"/>
          <w:rtl w:val="0"/>
        </w:rPr>
        <w:t xml:space="preserve">O Templo em 3D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26"/>
          <w:szCs w:val="26"/>
        </w:rPr>
      </w:pPr>
      <w:r w:rsidDel="00000000" w:rsidR="00000000" w:rsidRPr="00000000">
        <w:rPr/>
        <w:drawing>
          <wp:inline distB="0" distT="0" distL="0" distR="0">
            <wp:extent cx="3095625" cy="1476375"/>
            <wp:effectExtent b="0" l="0" r="0" t="0"/>
            <wp:docPr descr="מבט אל העבר: סיור וירטואלי בתלת מימד אל בית המקדש בירושלים - קינדרלנד" id="237" name="image6.jpg"/>
            <a:graphic>
              <a:graphicData uri="http://schemas.openxmlformats.org/drawingml/2006/picture">
                <pic:pic>
                  <pic:nvPicPr>
                    <pic:cNvPr descr="מבט אל העבר: סיור וירטואלי בתלת מימד אל בית המקדש בירושלים - קינדרלנד"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236220</wp:posOffset>
                </wp:positionV>
                <wp:extent cx="2418080" cy="1414145"/>
                <wp:effectExtent b="0" l="0" r="0" t="0"/>
                <wp:wrapSquare wrapText="bothSides" distB="45720" distT="45720" distL="114300" distR="114300"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41723" y="307769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Você entrará em uma realidade virtual, e terá a oportunidade de sentir vivenciando a realidade do Templo há 3000 mil anos atrás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236220</wp:posOffset>
                </wp:positionV>
                <wp:extent cx="2418080" cy="1414145"/>
                <wp:effectExtent b="0" l="0" r="0" t="0"/>
                <wp:wrapSquare wrapText="bothSides" distB="45720" distT="45720" distL="114300" distR="114300"/>
                <wp:docPr id="23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08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Mearat Hamachpelá (A caverna dos Patriarcas)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185420</wp:posOffset>
                </wp:positionV>
                <wp:extent cx="3184525" cy="1414145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58500" y="3077690"/>
                          <a:ext cx="317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  <w:t xml:space="preserve">Nesta caverna estão enterrados 4 casais: Adão e Eva, Abraão e Sara, Isaac e Rebeca e Jacó e Léa. É um dos locais mais sagrados do judaísmo e de acordo com a tradição o local pelo qual as almas sobem para o Mundo Vindouro após se desprender do corpo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  <w:t xml:space="preserve">Na fantástica cidade de Hebron, local onde O Rei David iniciou seu reinado sobre o povo judeu, se encontram o túmulo de Ruth e Jessé pai do Rei David, e outras atrações interessantes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185420</wp:posOffset>
                </wp:positionV>
                <wp:extent cx="3184525" cy="1414145"/>
                <wp:effectExtent b="0" l="0" r="0" t="0"/>
                <wp:wrapSquare wrapText="bothSides" distB="45720" distT="45720" distL="114300" distR="114300"/>
                <wp:docPr id="23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45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  <w:drawing>
          <wp:inline distB="0" distT="0" distL="0" distR="0">
            <wp:extent cx="2466975" cy="1847850"/>
            <wp:effectExtent b="0" l="0" r="0" t="0"/>
            <wp:docPr id="23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Visita ao rabinato Chefe de Israel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  <w:drawing>
          <wp:inline distB="0" distT="0" distL="0" distR="0">
            <wp:extent cx="1817340" cy="1925714"/>
            <wp:effectExtent b="0" l="0" r="0" t="0"/>
            <wp:docPr id="23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7340" cy="1925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  <w:drawing>
          <wp:inline distB="0" distT="0" distL="0" distR="0">
            <wp:extent cx="1291753" cy="1948216"/>
            <wp:effectExtent b="0" l="0" r="0" t="0"/>
            <wp:docPr id="2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753" cy="1948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238375" cy="1457325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31575" y="3056100"/>
                          <a:ext cx="2228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Conheça os rabinos chefes de Israel e receba suas bençãos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* Atividade dependente da agenda dos rabinos chefes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238375" cy="1457325"/>
                <wp:effectExtent b="0" l="0" r="0" t="0"/>
                <wp:wrapSquare wrapText="bothSides" distB="45720" distT="45720" distL="114300" distR="114300"/>
                <wp:docPr id="22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145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23e4f"/>
          <w:sz w:val="32"/>
          <w:szCs w:val="32"/>
          <w:rtl w:val="0"/>
        </w:rPr>
        <w:t xml:space="preserve">Bairro ortodoxo de Jerusalém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33021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Mea Shearim é um antigo bairro ultraortodoxo no centro de Jerusalém, perto do centro da cidade e da Cidade Velha e um dos primeiros bairros judeus construídos fora dos muros da Jerusalém Antiga.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O bairro hoje consiste em uma maioria absoluta de ultraortodoxos que pertencem a várias ramificações chassidicas e lituânias, e inclui dezenas de yeshivot e sinagogas. Cerca de 10.000 pessoas moram lá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33021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  <w:drawing>
          <wp:inline distB="0" distT="0" distL="0" distR="0">
            <wp:extent cx="2857500" cy="1600200"/>
            <wp:effectExtent b="0" l="0" r="0" t="0"/>
            <wp:docPr id="24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323e4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Arial Narrow" w:cs="Arial Narrow" w:eastAsia="Arial Narrow" w:hAnsi="Arial Narrow"/>
          <w:b w:val="1"/>
          <w:i w:val="1"/>
          <w:color w:val="323e4f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23e4f"/>
          <w:sz w:val="32"/>
          <w:szCs w:val="32"/>
          <w:rtl w:val="0"/>
        </w:rPr>
        <w:t xml:space="preserve">Compras em Gueulá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160020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Gueulá é um bairro vizinho a Meá Shearim, e consiste da parte comercial ortodoxa do local, dezenas de lojas com artigos judaicos, vestiário religioso, livrarias, pizzarias, supermercados e etc... sempre cheios de judeus ortodoxos fazendo suas compras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44546a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160020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  <w:drawing>
          <wp:inline distB="0" distT="0" distL="0" distR="0">
            <wp:extent cx="2857500" cy="1600200"/>
            <wp:effectExtent b="0" l="0" r="0" t="0"/>
            <wp:docPr id="24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Shefa Yamim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26"/>
          <w:szCs w:val="26"/>
        </w:rPr>
        <w:drawing>
          <wp:inline distB="0" distT="0" distL="0" distR="0">
            <wp:extent cx="2581275" cy="1771650"/>
            <wp:effectExtent b="0" l="0" r="0" t="0"/>
            <wp:docPr id="24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236220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Em 1990 o Rebe de Lubavitch quando recebeu o prefeito de Haifa em sua sinagoga o 770, disse lhe que em Haifa existem pedras preciosas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Desde então, o Chassid Avi Taub, criou a empresa Shefa Yamim de minérios e iniciou escavações no local, aonde foram achadas um grande número de pedras preciosas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44546a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236220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Sinagoga de Mosaico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32"/>
          <w:szCs w:val="32"/>
        </w:rPr>
        <w:drawing>
          <wp:inline distB="0" distT="0" distL="0" distR="0">
            <wp:extent cx="2562225" cy="1781175"/>
            <wp:effectExtent b="0" l="0" r="0" t="0"/>
            <wp:docPr id="242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477520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Uma das mais belas sinagogas de Israel, com dezenas de lindos e extraordinários mosaicos contando histórias bíblicas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44546a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477520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3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="259" w:lineRule="auto"/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Cidade Velha de Safed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32"/>
          <w:szCs w:val="32"/>
        </w:rPr>
        <w:drawing>
          <wp:inline distB="0" distT="0" distL="0" distR="0">
            <wp:extent cx="2619375" cy="1743075"/>
            <wp:effectExtent b="0" l="0" r="0" t="0"/>
            <wp:docPr id="24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20321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Safed é uma cidade Mágica, berço de vários tsadikim (homens sagrados) como o Arizal, Yossef Karo (escritor do Shulchan Aruch), Rabi Moshe cordoveiro e outros e conhecida como a cidade da Cabalá. Sua espiritualidade é sentida no ar e suas ruelas na cidade velha nos contam a história destes grandes homens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44546a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20321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Kfar Chabad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ed7d31"/>
          <w:sz w:val="26"/>
          <w:szCs w:val="26"/>
        </w:rPr>
        <w:drawing>
          <wp:inline distB="0" distT="0" distL="0" distR="0">
            <wp:extent cx="2466975" cy="1847850"/>
            <wp:effectExtent b="0" l="0" r="0" t="0"/>
            <wp:docPr id="245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312420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Uma aldeia aonde moram 1000 famílias chabad e cerca de 7200 pessoas. Na aldeia, iremos visitar a famosa fábrica de Matsá, a réplica do 770 a sinagoga do Rebe de Lubavitch e rabinos ilustres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312420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32"/>
          <w:szCs w:val="32"/>
          <w:rtl w:val="0"/>
        </w:rPr>
        <w:t xml:space="preserve">Encontro com renomados rabinos de Israel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32"/>
          <w:szCs w:val="32"/>
        </w:rPr>
        <w:drawing>
          <wp:inline distB="0" distT="0" distL="0" distR="0">
            <wp:extent cx="2714625" cy="1314450"/>
            <wp:effectExtent b="0" l="0" r="0" t="0"/>
            <wp:docPr id="246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31"/>
                    <a:srcRect b="17857" l="0" r="5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7621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Teremos a oportunidade de aprender, conhecer de perto e interagir com importantes rabinos de Israel, conversar e receber bençãos dos mesmos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7621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Refeições completas de Shabat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32"/>
          <w:szCs w:val="32"/>
        </w:rPr>
        <w:drawing>
          <wp:inline distB="0" distT="0" distL="0" distR="0">
            <wp:extent cx="2946090" cy="1657214"/>
            <wp:effectExtent b="0" l="0" r="0" t="0"/>
            <wp:docPr id="247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6090" cy="1657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439420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439420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147320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A atmosfera do shabat é algo energizante, principalmente quando ela acontece em um local tão sagrado, e com a presença de pessoas iluminadas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147320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2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44546a"/>
          <w:sz w:val="32"/>
          <w:szCs w:val="32"/>
          <w:rtl w:val="0"/>
        </w:rPr>
        <w:t xml:space="preserve">Serviço religioso de Shabat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44546a"/>
          <w:sz w:val="32"/>
          <w:szCs w:val="32"/>
        </w:rPr>
        <w:drawing>
          <wp:inline distB="0" distT="0" distL="0" distR="0">
            <wp:extent cx="2733675" cy="1676400"/>
            <wp:effectExtent b="0" l="0" r="0" t="0"/>
            <wp:docPr id="248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426720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79125" y="307769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c55911"/>
                                <w:sz w:val="26"/>
                                <w:vertAlign w:val="baseline"/>
                              </w:rPr>
                              <w:t xml:space="preserve">Experimente rezar em uma sinagoga ortodoxa, juntamente com a comunidade judaica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426720</wp:posOffset>
                </wp:positionV>
                <wp:extent cx="3343275" cy="1414145"/>
                <wp:effectExtent b="0" l="0" r="0" t="0"/>
                <wp:wrapSquare wrapText="bothSides" distB="45720" distT="45720" distL="114300" distR="114300"/>
                <wp:docPr id="21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i w:val="1"/>
          <w:color w:val="44546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i w:val="1"/>
          <w:color w:val="c559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Nossos preços incluem: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 noites de hotel em meia pensão. Iniciando com jantar e terminando com café da manhã.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Traslados de chegada e saída grupal (caso o grupo tenha mais de um voo, deve-se suplemento).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 dias com Transporte de luxo com ar condicionado e WI-FI free, capacidade de 1 bagagem + 1 mala de mão por pessoa 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Maleteiros nos hotéis.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 dias com guia licenciado em português.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Entradas nos pontos turísticos de acordo com o itinerário.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Diploma de Peregrino do Ministério do Turismo.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Mapas, chapéus e presentes da Genesis Tours.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Nossos preços não incluem: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5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Gorjetas – nossa sugestão: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5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Guia - US$ 6-8, Motorista - US$ 3-5 por pessoa por dia;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5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Aeroporto (US$ 2 por pessoa), Restaurantes (10% -12%) e hotéis (US$ 2 por pessoa por hotel).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5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Voos internacionais.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Água mineral.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Almoços ou qualquer outra comida, a exceção das acima mencionadas.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Auriculares.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Taxas de aeroportos, fronteiras e visados.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Gastos pessoais.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Seguros médicos e de viagem.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Testes PCR e Sorológico.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Política de cancelamento: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color w:val="000000"/>
          <w:rtl w:val="0"/>
        </w:rPr>
        <w:t xml:space="preserve">Para evitar gastos de cancelamento, a reserva deve ser cancelada até 60 di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04040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3F67"/>
    <w:pPr>
      <w:spacing w:after="0" w:line="240" w:lineRule="auto"/>
    </w:pPr>
    <w:rPr>
      <w:rFonts w:ascii="Calibri" w:cs="Calibri" w:eastAsia="Calibri" w:hAnsi="Calibri"/>
      <w:color w:val="404040" w:themeColor="text1" w:themeTint="0000BF"/>
      <w:lang w:bidi="he-IL"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A3F6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A3F67"/>
    <w:rPr>
      <w:rFonts w:ascii="Calibri" w:cs="Calibri" w:eastAsia="Calibri" w:hAnsi="Calibri"/>
      <w:color w:val="404040" w:themeColor="text1" w:themeTint="0000BF"/>
      <w:lang w:bidi="he-IL" w:eastAsia="pt-BR"/>
    </w:rPr>
  </w:style>
  <w:style w:type="paragraph" w:styleId="Rodap">
    <w:name w:val="footer"/>
    <w:basedOn w:val="Normal"/>
    <w:link w:val="RodapChar"/>
    <w:uiPriority w:val="99"/>
    <w:unhideWhenUsed w:val="1"/>
    <w:rsid w:val="001A3F6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A3F67"/>
    <w:rPr>
      <w:rFonts w:ascii="Calibri" w:cs="Calibri" w:eastAsia="Calibri" w:hAnsi="Calibri"/>
      <w:color w:val="404040" w:themeColor="text1" w:themeTint="0000BF"/>
      <w:lang w:bidi="he-IL"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22" Type="http://schemas.openxmlformats.org/officeDocument/2006/relationships/image" Target="media/image8.jpg"/><Relationship Id="rId21" Type="http://schemas.openxmlformats.org/officeDocument/2006/relationships/image" Target="media/image19.png"/><Relationship Id="rId24" Type="http://schemas.openxmlformats.org/officeDocument/2006/relationships/image" Target="media/image17.png"/><Relationship Id="rId23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31.png"/><Relationship Id="rId25" Type="http://schemas.openxmlformats.org/officeDocument/2006/relationships/image" Target="media/image14.jpg"/><Relationship Id="rId28" Type="http://schemas.openxmlformats.org/officeDocument/2006/relationships/image" Target="media/image20.png"/><Relationship Id="rId27" Type="http://schemas.openxmlformats.org/officeDocument/2006/relationships/image" Target="media/image1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8.jpg"/><Relationship Id="rId7" Type="http://schemas.openxmlformats.org/officeDocument/2006/relationships/image" Target="media/image4.jpg"/><Relationship Id="rId8" Type="http://schemas.openxmlformats.org/officeDocument/2006/relationships/image" Target="media/image3.jpg"/><Relationship Id="rId31" Type="http://schemas.openxmlformats.org/officeDocument/2006/relationships/image" Target="media/image26.jpg"/><Relationship Id="rId30" Type="http://schemas.openxmlformats.org/officeDocument/2006/relationships/image" Target="media/image21.png"/><Relationship Id="rId11" Type="http://schemas.openxmlformats.org/officeDocument/2006/relationships/image" Target="media/image7.jpg"/><Relationship Id="rId33" Type="http://schemas.openxmlformats.org/officeDocument/2006/relationships/image" Target="media/image29.jpg"/><Relationship Id="rId10" Type="http://schemas.openxmlformats.org/officeDocument/2006/relationships/image" Target="media/image9.png"/><Relationship Id="rId32" Type="http://schemas.openxmlformats.org/officeDocument/2006/relationships/image" Target="media/image15.png"/><Relationship Id="rId13" Type="http://schemas.openxmlformats.org/officeDocument/2006/relationships/image" Target="media/image30.png"/><Relationship Id="rId35" Type="http://schemas.openxmlformats.org/officeDocument/2006/relationships/image" Target="media/image24.png"/><Relationship Id="rId12" Type="http://schemas.openxmlformats.org/officeDocument/2006/relationships/image" Target="media/image6.jpg"/><Relationship Id="rId34" Type="http://schemas.openxmlformats.org/officeDocument/2006/relationships/image" Target="media/image23.png"/><Relationship Id="rId15" Type="http://schemas.openxmlformats.org/officeDocument/2006/relationships/image" Target="media/image2.jpg"/><Relationship Id="rId37" Type="http://schemas.openxmlformats.org/officeDocument/2006/relationships/image" Target="media/image13.png"/><Relationship Id="rId14" Type="http://schemas.openxmlformats.org/officeDocument/2006/relationships/image" Target="media/image25.png"/><Relationship Id="rId36" Type="http://schemas.openxmlformats.org/officeDocument/2006/relationships/image" Target="media/image27.jpg"/><Relationship Id="rId17" Type="http://schemas.openxmlformats.org/officeDocument/2006/relationships/image" Target="media/image1.jpg"/><Relationship Id="rId16" Type="http://schemas.openxmlformats.org/officeDocument/2006/relationships/image" Target="media/image5.jpg"/><Relationship Id="rId19" Type="http://schemas.openxmlformats.org/officeDocument/2006/relationships/image" Target="media/image18.png"/><Relationship Id="rId18" Type="http://schemas.openxmlformats.org/officeDocument/2006/relationships/image" Target="media/image2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RVjQ8IaBH2KwtR4zMPCTA274rA==">AMUW2mXhZcSjPfa+QpqCK9kJSzjiSNRSjA/WDBlZeO92kBZKQLy3PbaAgtdMv9zsHIBmUlKenOwCEBdz8t1VRRxu2W+Hd6mhg3FHYbl0r4CB5Ud2Yz+rTRECX6w17m8A3deom2j/RSrs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2021-11-08T23:58:00Z</dcterms:created>
  <dc:creator>Yacov Gerenstadt</dc:creator>
</cp:coreProperties>
</file>